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8F" w:rsidRDefault="006D23D3" w:rsidP="00E3104D">
      <w:pPr>
        <w:spacing w:line="360" w:lineRule="auto"/>
        <w:ind w:right="-283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Schwaches erstes Quartal für deutsche Möbelindustrie</w:t>
      </w:r>
    </w:p>
    <w:p w:rsidR="00160E8F" w:rsidRPr="00CA6F62" w:rsidRDefault="00160E8F" w:rsidP="00E3104D">
      <w:pPr>
        <w:ind w:right="-283"/>
        <w:rPr>
          <w:rFonts w:ascii="Arial" w:hAnsi="Arial" w:cs="Arial"/>
        </w:rPr>
      </w:pPr>
    </w:p>
    <w:p w:rsidR="00160E8F" w:rsidRPr="003B1124" w:rsidRDefault="00294168" w:rsidP="00E3104D">
      <w:pPr>
        <w:spacing w:line="360" w:lineRule="auto"/>
        <w:ind w:right="-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Nur Küchenmöbelindustrie meldet Wachstum bei Umsatz- und Auftragsvolumina</w:t>
      </w:r>
    </w:p>
    <w:p w:rsidR="00160E8F" w:rsidRPr="00CA6F62" w:rsidRDefault="00160E8F" w:rsidP="00E3104D">
      <w:pPr>
        <w:ind w:right="-283"/>
      </w:pPr>
    </w:p>
    <w:p w:rsidR="00160E8F" w:rsidRPr="003B1124" w:rsidRDefault="006D23D3" w:rsidP="00EE3CAE">
      <w:pPr>
        <w:spacing w:line="360" w:lineRule="auto"/>
        <w:ind w:right="-283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EE3CAE">
        <w:rPr>
          <w:rFonts w:ascii="Arial" w:hAnsi="Arial"/>
          <w:b/>
        </w:rPr>
        <w:t xml:space="preserve">nsgesamt rückläufig </w:t>
      </w:r>
      <w:r>
        <w:rPr>
          <w:rFonts w:ascii="Arial" w:hAnsi="Arial"/>
          <w:b/>
        </w:rPr>
        <w:t xml:space="preserve">verläuft </w:t>
      </w:r>
      <w:r w:rsidR="00EE3CAE">
        <w:rPr>
          <w:rFonts w:ascii="Arial" w:hAnsi="Arial"/>
          <w:b/>
        </w:rPr>
        <w:t xml:space="preserve">die Umsatzentwicklung </w:t>
      </w:r>
      <w:r w:rsidR="00FB654E">
        <w:rPr>
          <w:rFonts w:ascii="Arial" w:hAnsi="Arial"/>
          <w:b/>
        </w:rPr>
        <w:t xml:space="preserve">für die </w:t>
      </w:r>
      <w:r w:rsidR="00EE3CAE">
        <w:rPr>
          <w:rFonts w:ascii="Arial" w:hAnsi="Arial"/>
          <w:b/>
        </w:rPr>
        <w:t xml:space="preserve">deutsche Möbelindustrie im </w:t>
      </w:r>
      <w:r w:rsidR="00CA6F62">
        <w:rPr>
          <w:rFonts w:ascii="Arial" w:hAnsi="Arial"/>
          <w:b/>
        </w:rPr>
        <w:t>erste</w:t>
      </w:r>
      <w:r w:rsidR="00EE3CAE">
        <w:rPr>
          <w:rFonts w:ascii="Arial" w:hAnsi="Arial"/>
          <w:b/>
        </w:rPr>
        <w:t>n</w:t>
      </w:r>
      <w:r w:rsidR="00CA6F62">
        <w:rPr>
          <w:rFonts w:ascii="Arial" w:hAnsi="Arial"/>
          <w:b/>
        </w:rPr>
        <w:t xml:space="preserve"> Quartal 2020 </w:t>
      </w:r>
      <w:r w:rsidR="00EE3CAE">
        <w:rPr>
          <w:rFonts w:ascii="Arial" w:hAnsi="Arial"/>
          <w:b/>
        </w:rPr>
        <w:t xml:space="preserve">(-2,62 %). Dabei liegen alle Märkte in einem </w:t>
      </w:r>
      <w:r w:rsidR="00FB654E">
        <w:rPr>
          <w:rFonts w:ascii="Arial" w:hAnsi="Arial"/>
          <w:b/>
        </w:rPr>
        <w:t xml:space="preserve">außergewöhnlich </w:t>
      </w:r>
      <w:r w:rsidR="00EE3CAE">
        <w:rPr>
          <w:rFonts w:ascii="Arial" w:hAnsi="Arial"/>
          <w:b/>
        </w:rPr>
        <w:t xml:space="preserve">engen Korridor: </w:t>
      </w:r>
      <w:r>
        <w:rPr>
          <w:rFonts w:ascii="Arial" w:hAnsi="Arial"/>
          <w:b/>
        </w:rPr>
        <w:t xml:space="preserve">Umsätze im </w:t>
      </w:r>
      <w:r w:rsidR="00EE3CAE">
        <w:rPr>
          <w:rFonts w:ascii="Arial" w:hAnsi="Arial"/>
          <w:b/>
        </w:rPr>
        <w:t>Inland</w:t>
      </w:r>
      <w:r>
        <w:rPr>
          <w:rFonts w:ascii="Arial" w:hAnsi="Arial"/>
          <w:b/>
        </w:rPr>
        <w:t xml:space="preserve"> </w:t>
      </w:r>
      <w:r w:rsidR="00EE3CAE">
        <w:rPr>
          <w:rFonts w:ascii="Arial" w:hAnsi="Arial"/>
          <w:b/>
        </w:rPr>
        <w:t xml:space="preserve">-2,6 %, </w:t>
      </w:r>
      <w:r>
        <w:rPr>
          <w:rFonts w:ascii="Arial" w:hAnsi="Arial"/>
          <w:b/>
        </w:rPr>
        <w:t xml:space="preserve">im </w:t>
      </w:r>
      <w:r w:rsidR="00EE3CAE">
        <w:rPr>
          <w:rFonts w:ascii="Arial" w:hAnsi="Arial"/>
          <w:b/>
        </w:rPr>
        <w:t>Ausland</w:t>
      </w:r>
      <w:r>
        <w:rPr>
          <w:rFonts w:ascii="Arial" w:hAnsi="Arial"/>
          <w:b/>
        </w:rPr>
        <w:t xml:space="preserve"> </w:t>
      </w:r>
      <w:r w:rsidR="00EE3CAE">
        <w:rPr>
          <w:rFonts w:ascii="Arial" w:hAnsi="Arial"/>
          <w:b/>
        </w:rPr>
        <w:t>-2,68 % sowie in d</w:t>
      </w:r>
      <w:r>
        <w:rPr>
          <w:rFonts w:ascii="Arial" w:hAnsi="Arial"/>
          <w:b/>
        </w:rPr>
        <w:t>er</w:t>
      </w:r>
      <w:r w:rsidR="00EE3CAE">
        <w:rPr>
          <w:rFonts w:ascii="Arial" w:hAnsi="Arial"/>
          <w:b/>
        </w:rPr>
        <w:t xml:space="preserve"> Eurozone -2,64 %. </w:t>
      </w:r>
      <w:r w:rsidR="00FB654E">
        <w:rPr>
          <w:rFonts w:ascii="Arial" w:hAnsi="Arial"/>
          <w:b/>
        </w:rPr>
        <w:t>„</w:t>
      </w:r>
      <w:r w:rsidR="00F04424">
        <w:rPr>
          <w:rFonts w:ascii="Arial" w:hAnsi="Arial"/>
          <w:b/>
        </w:rPr>
        <w:t>Dieser schwächelnde</w:t>
      </w:r>
      <w:r w:rsidR="00FB654E">
        <w:rPr>
          <w:rFonts w:ascii="Arial" w:hAnsi="Arial"/>
          <w:b/>
        </w:rPr>
        <w:t xml:space="preserve"> Jahresstart </w:t>
      </w:r>
      <w:r w:rsidR="00F04424">
        <w:rPr>
          <w:rFonts w:ascii="Arial" w:hAnsi="Arial"/>
          <w:b/>
        </w:rPr>
        <w:t>überzeichnet aus unserer Sicht die wirkliche Situation</w:t>
      </w:r>
      <w:r>
        <w:rPr>
          <w:rFonts w:ascii="Arial" w:hAnsi="Arial"/>
          <w:b/>
        </w:rPr>
        <w:t>, denn die Auftrags</w:t>
      </w:r>
      <w:r w:rsidR="00F04424">
        <w:rPr>
          <w:rFonts w:ascii="Arial" w:hAnsi="Arial"/>
          <w:b/>
        </w:rPr>
        <w:t xml:space="preserve">lage aus dem </w:t>
      </w:r>
      <w:r>
        <w:rPr>
          <w:rFonts w:ascii="Arial" w:hAnsi="Arial"/>
          <w:b/>
        </w:rPr>
        <w:t xml:space="preserve">4. Quartal 2019 </w:t>
      </w:r>
      <w:r w:rsidR="00F04424">
        <w:rPr>
          <w:rFonts w:ascii="Arial" w:hAnsi="Arial"/>
          <w:b/>
        </w:rPr>
        <w:t xml:space="preserve">sorgte für gute Auslastung in der Industrie </w:t>
      </w:r>
      <w:r>
        <w:rPr>
          <w:rFonts w:ascii="Arial" w:hAnsi="Arial"/>
          <w:b/>
        </w:rPr>
        <w:t>– natürlich spartenspezifisch unterschiedlich ausgeprägt</w:t>
      </w:r>
      <w:r w:rsidR="00FB654E">
        <w:rPr>
          <w:rFonts w:ascii="Arial" w:hAnsi="Arial"/>
          <w:b/>
        </w:rPr>
        <w:t xml:space="preserve">“, </w:t>
      </w:r>
      <w:r w:rsidR="00CA6F62">
        <w:rPr>
          <w:rFonts w:ascii="Arial" w:hAnsi="Arial"/>
          <w:b/>
        </w:rPr>
        <w:t>kommentiert</w:t>
      </w:r>
      <w:r w:rsidR="00160E8F" w:rsidRPr="003B1124">
        <w:rPr>
          <w:rFonts w:ascii="Arial" w:hAnsi="Arial"/>
          <w:b/>
        </w:rPr>
        <w:t xml:space="preserve"> </w:t>
      </w:r>
      <w:r w:rsidR="00CA6F62">
        <w:rPr>
          <w:rFonts w:ascii="Arial" w:hAnsi="Arial"/>
          <w:b/>
        </w:rPr>
        <w:t>Jan Kurth, G</w:t>
      </w:r>
      <w:r w:rsidR="00160E8F" w:rsidRPr="003B1124">
        <w:rPr>
          <w:rFonts w:ascii="Arial" w:hAnsi="Arial"/>
          <w:b/>
        </w:rPr>
        <w:t xml:space="preserve">eschäftsführer </w:t>
      </w:r>
      <w:r w:rsidR="00CA6F62">
        <w:rPr>
          <w:rFonts w:ascii="Arial" w:hAnsi="Arial"/>
          <w:b/>
        </w:rPr>
        <w:t xml:space="preserve">des Verbands der Deutschen Möbelindustrie und </w:t>
      </w:r>
      <w:r w:rsidR="00160E8F" w:rsidRPr="003B1124">
        <w:rPr>
          <w:rFonts w:ascii="Arial" w:hAnsi="Arial"/>
          <w:b/>
        </w:rPr>
        <w:t>der Möbelfachverbände in Herford</w:t>
      </w:r>
      <w:r w:rsidR="00CA6F62">
        <w:rPr>
          <w:rFonts w:ascii="Arial" w:hAnsi="Arial"/>
          <w:b/>
        </w:rPr>
        <w:t xml:space="preserve">, </w:t>
      </w:r>
      <w:r w:rsidR="00160E8F" w:rsidRPr="003B1124">
        <w:rPr>
          <w:rFonts w:ascii="Arial" w:hAnsi="Arial"/>
          <w:b/>
        </w:rPr>
        <w:t xml:space="preserve">die </w:t>
      </w:r>
      <w:r w:rsidR="00E3104D">
        <w:rPr>
          <w:rFonts w:ascii="Arial" w:hAnsi="Arial"/>
          <w:b/>
        </w:rPr>
        <w:t xml:space="preserve">Situation </w:t>
      </w:r>
      <w:r w:rsidR="00160E8F" w:rsidRPr="003B1124">
        <w:rPr>
          <w:rFonts w:ascii="Arial" w:hAnsi="Arial"/>
          <w:b/>
        </w:rPr>
        <w:t xml:space="preserve">der deutschen Möbelindustrie </w:t>
      </w:r>
      <w:r w:rsidR="00FB654E">
        <w:rPr>
          <w:rFonts w:ascii="Arial" w:hAnsi="Arial"/>
          <w:b/>
        </w:rPr>
        <w:t xml:space="preserve">im </w:t>
      </w:r>
      <w:r w:rsidR="00CA6F62">
        <w:rPr>
          <w:rFonts w:ascii="Arial" w:hAnsi="Arial"/>
          <w:b/>
        </w:rPr>
        <w:t>Berichtszeitraum</w:t>
      </w:r>
      <w:r w:rsidR="00160E8F" w:rsidRPr="003B1124">
        <w:rPr>
          <w:rFonts w:ascii="Arial" w:hAnsi="Arial"/>
          <w:b/>
        </w:rPr>
        <w:t xml:space="preserve">. </w:t>
      </w:r>
    </w:p>
    <w:p w:rsidR="00160E8F" w:rsidRPr="00E47BB2" w:rsidRDefault="00160E8F" w:rsidP="00E3104D">
      <w:pPr>
        <w:spacing w:line="360" w:lineRule="auto"/>
        <w:ind w:right="-283"/>
        <w:rPr>
          <w:rFonts w:ascii="Arial" w:hAnsi="Arial"/>
          <w:sz w:val="16"/>
          <w:szCs w:val="16"/>
        </w:rPr>
      </w:pPr>
    </w:p>
    <w:p w:rsidR="00303351" w:rsidRDefault="00F04424" w:rsidP="00E3104D">
      <w:pPr>
        <w:spacing w:line="360" w:lineRule="auto"/>
        <w:ind w:right="-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Gegen den Trend hat d</w:t>
      </w:r>
      <w:r w:rsidR="00160E8F" w:rsidRPr="003B1124">
        <w:rPr>
          <w:rFonts w:ascii="Arial" w:hAnsi="Arial"/>
          <w:sz w:val="22"/>
          <w:szCs w:val="22"/>
        </w:rPr>
        <w:t xml:space="preserve">ie Küchenmöbelindustrie im ersten Quartal ihren Umsatz </w:t>
      </w:r>
      <w:r w:rsidR="002A2A71">
        <w:rPr>
          <w:rFonts w:ascii="Arial" w:hAnsi="Arial"/>
          <w:sz w:val="22"/>
          <w:szCs w:val="22"/>
        </w:rPr>
        <w:t xml:space="preserve">nochmals </w:t>
      </w:r>
      <w:r w:rsidR="000E20EA" w:rsidRPr="003B1124">
        <w:rPr>
          <w:rFonts w:ascii="Arial" w:hAnsi="Arial"/>
          <w:sz w:val="22"/>
          <w:szCs w:val="22"/>
        </w:rPr>
        <w:t xml:space="preserve">um </w:t>
      </w:r>
      <w:r w:rsidR="000E20EA">
        <w:rPr>
          <w:rFonts w:ascii="Arial" w:hAnsi="Arial"/>
          <w:sz w:val="22"/>
          <w:szCs w:val="22"/>
        </w:rPr>
        <w:t>4</w:t>
      </w:r>
      <w:r w:rsidR="000E20EA" w:rsidRPr="003B1124">
        <w:rPr>
          <w:rFonts w:ascii="Arial" w:hAnsi="Arial"/>
          <w:sz w:val="22"/>
          <w:szCs w:val="22"/>
        </w:rPr>
        <w:t>,</w:t>
      </w:r>
      <w:r w:rsidR="000E20EA">
        <w:rPr>
          <w:rFonts w:ascii="Arial" w:hAnsi="Arial"/>
          <w:sz w:val="22"/>
          <w:szCs w:val="22"/>
        </w:rPr>
        <w:t xml:space="preserve">4 Prozent </w:t>
      </w:r>
      <w:r w:rsidR="00160E8F" w:rsidRPr="003B1124">
        <w:rPr>
          <w:rFonts w:ascii="Arial" w:hAnsi="Arial"/>
          <w:sz w:val="22"/>
          <w:szCs w:val="22"/>
        </w:rPr>
        <w:t>steigern können. Dies</w:t>
      </w:r>
      <w:r>
        <w:rPr>
          <w:rFonts w:ascii="Arial" w:hAnsi="Arial"/>
          <w:sz w:val="22"/>
          <w:szCs w:val="22"/>
        </w:rPr>
        <w:t xml:space="preserve">e Entwicklung </w:t>
      </w:r>
      <w:r w:rsidR="00160E8F" w:rsidRPr="003B1124">
        <w:rPr>
          <w:rFonts w:ascii="Arial" w:hAnsi="Arial"/>
          <w:sz w:val="22"/>
          <w:szCs w:val="22"/>
        </w:rPr>
        <w:t xml:space="preserve">ist nach </w:t>
      </w:r>
      <w:r w:rsidR="002A2A71">
        <w:rPr>
          <w:rFonts w:ascii="Arial" w:hAnsi="Arial"/>
          <w:sz w:val="22"/>
          <w:szCs w:val="22"/>
        </w:rPr>
        <w:t xml:space="preserve">Kurths </w:t>
      </w:r>
      <w:r w:rsidR="00160E8F" w:rsidRPr="003B1124">
        <w:rPr>
          <w:rFonts w:ascii="Arial" w:hAnsi="Arial"/>
          <w:sz w:val="22"/>
          <w:szCs w:val="22"/>
        </w:rPr>
        <w:t xml:space="preserve">Angaben besonders </w:t>
      </w:r>
      <w:r>
        <w:rPr>
          <w:rFonts w:ascii="Arial" w:hAnsi="Arial"/>
          <w:sz w:val="22"/>
          <w:szCs w:val="22"/>
        </w:rPr>
        <w:t>erfreulich</w:t>
      </w:r>
      <w:r w:rsidR="00160E8F" w:rsidRPr="003B1124">
        <w:rPr>
          <w:rFonts w:ascii="Arial" w:hAnsi="Arial"/>
          <w:sz w:val="22"/>
          <w:szCs w:val="22"/>
        </w:rPr>
        <w:t xml:space="preserve">, </w:t>
      </w:r>
      <w:r w:rsidR="002A2A71">
        <w:rPr>
          <w:rFonts w:ascii="Arial" w:hAnsi="Arial"/>
          <w:sz w:val="22"/>
          <w:szCs w:val="22"/>
        </w:rPr>
        <w:t xml:space="preserve">denn </w:t>
      </w:r>
      <w:r>
        <w:rPr>
          <w:rFonts w:ascii="Arial" w:hAnsi="Arial"/>
          <w:sz w:val="22"/>
          <w:szCs w:val="22"/>
        </w:rPr>
        <w:t>sie setzt auf einen bereits hohen Vorjahreswert auf</w:t>
      </w:r>
      <w:r w:rsidR="00160E8F" w:rsidRPr="003B1124">
        <w:rPr>
          <w:rFonts w:ascii="Arial" w:hAnsi="Arial"/>
          <w:sz w:val="22"/>
          <w:szCs w:val="22"/>
        </w:rPr>
        <w:t xml:space="preserve">. </w:t>
      </w:r>
      <w:r w:rsidR="00303351">
        <w:rPr>
          <w:rFonts w:ascii="Arial" w:hAnsi="Arial"/>
          <w:sz w:val="22"/>
          <w:szCs w:val="22"/>
        </w:rPr>
        <w:t xml:space="preserve">Bemerkenswert </w:t>
      </w:r>
      <w:r>
        <w:rPr>
          <w:rFonts w:ascii="Arial" w:hAnsi="Arial"/>
          <w:sz w:val="22"/>
          <w:szCs w:val="22"/>
        </w:rPr>
        <w:t xml:space="preserve">ist </w:t>
      </w:r>
      <w:r w:rsidR="00303351">
        <w:rPr>
          <w:rFonts w:ascii="Arial" w:hAnsi="Arial"/>
          <w:sz w:val="22"/>
          <w:szCs w:val="22"/>
        </w:rPr>
        <w:t>weiterhin, dass In- und Auslandsumsätze einen annähernd gleich hohen Zuwachs mit 4,35 % bzw. 4,46 % ausweisen – d</w:t>
      </w:r>
      <w:r w:rsidR="00EE3CAE">
        <w:rPr>
          <w:rFonts w:ascii="Arial" w:hAnsi="Arial"/>
          <w:sz w:val="22"/>
          <w:szCs w:val="22"/>
        </w:rPr>
        <w:t>er</w:t>
      </w:r>
      <w:r w:rsidR="00303351">
        <w:rPr>
          <w:rFonts w:ascii="Arial" w:hAnsi="Arial"/>
          <w:sz w:val="22"/>
          <w:szCs w:val="22"/>
        </w:rPr>
        <w:t xml:space="preserve"> sonst die Statistik prägende </w:t>
      </w:r>
      <w:r w:rsidR="00EE3CAE">
        <w:rPr>
          <w:rFonts w:ascii="Arial" w:hAnsi="Arial"/>
          <w:sz w:val="22"/>
          <w:szCs w:val="22"/>
        </w:rPr>
        <w:t>Export</w:t>
      </w:r>
      <w:r w:rsidR="00303351">
        <w:rPr>
          <w:rFonts w:ascii="Arial" w:hAnsi="Arial"/>
          <w:sz w:val="22"/>
          <w:szCs w:val="22"/>
        </w:rPr>
        <w:t xml:space="preserve"> folglich </w:t>
      </w:r>
      <w:r w:rsidR="00EE3CAE">
        <w:rPr>
          <w:rFonts w:ascii="Arial" w:hAnsi="Arial"/>
          <w:sz w:val="22"/>
          <w:szCs w:val="22"/>
        </w:rPr>
        <w:t>im 1.</w:t>
      </w:r>
      <w:r>
        <w:rPr>
          <w:rFonts w:ascii="Arial" w:hAnsi="Arial"/>
          <w:sz w:val="22"/>
          <w:szCs w:val="22"/>
        </w:rPr>
        <w:t> </w:t>
      </w:r>
      <w:r w:rsidR="00EE3CAE">
        <w:rPr>
          <w:rFonts w:ascii="Arial" w:hAnsi="Arial"/>
          <w:sz w:val="22"/>
          <w:szCs w:val="22"/>
        </w:rPr>
        <w:t xml:space="preserve">Quartal </w:t>
      </w:r>
      <w:r>
        <w:rPr>
          <w:rFonts w:ascii="Arial" w:hAnsi="Arial"/>
          <w:sz w:val="22"/>
          <w:szCs w:val="22"/>
        </w:rPr>
        <w:t xml:space="preserve">sukzessive </w:t>
      </w:r>
      <w:r w:rsidR="00303351">
        <w:rPr>
          <w:rFonts w:ascii="Arial" w:hAnsi="Arial"/>
          <w:sz w:val="22"/>
          <w:szCs w:val="22"/>
        </w:rPr>
        <w:t>an Bedeutung verlor.</w:t>
      </w:r>
    </w:p>
    <w:p w:rsidR="00303351" w:rsidRPr="00303351" w:rsidRDefault="00303351" w:rsidP="00E3104D">
      <w:pPr>
        <w:spacing w:line="360" w:lineRule="auto"/>
        <w:ind w:right="-283"/>
        <w:rPr>
          <w:rFonts w:ascii="Arial" w:hAnsi="Arial"/>
          <w:sz w:val="16"/>
          <w:szCs w:val="16"/>
        </w:rPr>
      </w:pPr>
    </w:p>
    <w:p w:rsidR="00FF48D0" w:rsidRDefault="00A21388" w:rsidP="00EB6BF1">
      <w:pPr>
        <w:spacing w:line="360" w:lineRule="auto"/>
        <w:ind w:right="-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Besonders der März hatte mit überraschend gutem Zuwachs im Inland (9,78 %) die Umsatzentwicklung geprägt</w:t>
      </w:r>
      <w:r w:rsidR="00FF48D0">
        <w:rPr>
          <w:rFonts w:ascii="Arial" w:hAnsi="Arial"/>
          <w:sz w:val="22"/>
          <w:szCs w:val="22"/>
        </w:rPr>
        <w:t xml:space="preserve"> – trotz bereits erfolgter Teilschließung der Möbelgeschäfte</w:t>
      </w:r>
      <w:r>
        <w:rPr>
          <w:rFonts w:ascii="Arial" w:hAnsi="Arial"/>
          <w:sz w:val="22"/>
          <w:szCs w:val="22"/>
        </w:rPr>
        <w:t>. Deutlich schwächer hingegen die Auslands</w:t>
      </w:r>
      <w:r w:rsidR="00303351">
        <w:rPr>
          <w:rFonts w:ascii="Arial" w:hAnsi="Arial"/>
          <w:sz w:val="22"/>
          <w:szCs w:val="22"/>
        </w:rPr>
        <w:t>konjunktur</w:t>
      </w:r>
      <w:r>
        <w:rPr>
          <w:rFonts w:ascii="Arial" w:hAnsi="Arial"/>
          <w:sz w:val="22"/>
          <w:szCs w:val="22"/>
        </w:rPr>
        <w:t xml:space="preserve">, </w:t>
      </w:r>
      <w:r w:rsidR="002A2A71">
        <w:rPr>
          <w:rFonts w:ascii="Arial" w:hAnsi="Arial"/>
          <w:sz w:val="22"/>
          <w:szCs w:val="22"/>
        </w:rPr>
        <w:t xml:space="preserve">denn </w:t>
      </w:r>
      <w:r>
        <w:rPr>
          <w:rFonts w:ascii="Arial" w:hAnsi="Arial"/>
          <w:sz w:val="22"/>
          <w:szCs w:val="22"/>
        </w:rPr>
        <w:t xml:space="preserve">die anrollende </w:t>
      </w:r>
      <w:r w:rsidR="00DA15A9">
        <w:rPr>
          <w:rFonts w:ascii="Arial" w:hAnsi="Arial"/>
          <w:sz w:val="22"/>
          <w:szCs w:val="22"/>
        </w:rPr>
        <w:t>„</w:t>
      </w:r>
      <w:r w:rsidR="002A2A71">
        <w:rPr>
          <w:rFonts w:ascii="Arial" w:hAnsi="Arial"/>
          <w:sz w:val="22"/>
          <w:szCs w:val="22"/>
        </w:rPr>
        <w:t>Coro</w:t>
      </w:r>
      <w:r w:rsidR="00DA15A9">
        <w:rPr>
          <w:rFonts w:ascii="Arial" w:hAnsi="Arial"/>
          <w:sz w:val="22"/>
          <w:szCs w:val="22"/>
        </w:rPr>
        <w:t>n</w:t>
      </w:r>
      <w:r w:rsidR="002A2A71">
        <w:rPr>
          <w:rFonts w:ascii="Arial" w:hAnsi="Arial"/>
          <w:sz w:val="22"/>
          <w:szCs w:val="22"/>
        </w:rPr>
        <w:t>a</w:t>
      </w:r>
      <w:r w:rsidR="00DA15A9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-Welle</w:t>
      </w:r>
      <w:r w:rsidR="002A2A7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bestimmte </w:t>
      </w:r>
      <w:r w:rsidR="002A2A71">
        <w:rPr>
          <w:rFonts w:ascii="Arial" w:hAnsi="Arial"/>
          <w:sz w:val="22"/>
          <w:szCs w:val="22"/>
        </w:rPr>
        <w:t xml:space="preserve">auch im Segment Küche </w:t>
      </w:r>
      <w:r>
        <w:rPr>
          <w:rFonts w:ascii="Arial" w:hAnsi="Arial"/>
          <w:sz w:val="22"/>
          <w:szCs w:val="22"/>
        </w:rPr>
        <w:t xml:space="preserve">den letzten Monat </w:t>
      </w:r>
      <w:r w:rsidR="002A2A71">
        <w:rPr>
          <w:rFonts w:ascii="Arial" w:hAnsi="Arial"/>
          <w:sz w:val="22"/>
          <w:szCs w:val="22"/>
        </w:rPr>
        <w:t>des Berichtszeitraums</w:t>
      </w:r>
      <w:r>
        <w:rPr>
          <w:rFonts w:ascii="Arial" w:hAnsi="Arial"/>
          <w:sz w:val="22"/>
          <w:szCs w:val="22"/>
        </w:rPr>
        <w:t xml:space="preserve"> (0,5 % Zuwachs)</w:t>
      </w:r>
      <w:r w:rsidR="002A2A71">
        <w:rPr>
          <w:rFonts w:ascii="Arial" w:hAnsi="Arial"/>
          <w:sz w:val="22"/>
          <w:szCs w:val="22"/>
        </w:rPr>
        <w:t>.</w:t>
      </w:r>
    </w:p>
    <w:p w:rsidR="00FF48D0" w:rsidRPr="00FF48D0" w:rsidRDefault="00FF48D0" w:rsidP="00EB6BF1">
      <w:pPr>
        <w:spacing w:line="360" w:lineRule="auto"/>
        <w:ind w:right="-283"/>
        <w:rPr>
          <w:rFonts w:ascii="Arial" w:hAnsi="Arial"/>
          <w:sz w:val="16"/>
          <w:szCs w:val="16"/>
        </w:rPr>
      </w:pPr>
    </w:p>
    <w:p w:rsidR="00100330" w:rsidRDefault="00EE3CAE" w:rsidP="00EB6BF1">
      <w:pPr>
        <w:spacing w:line="360" w:lineRule="auto"/>
        <w:ind w:right="-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Hier fällt </w:t>
      </w:r>
      <w:r w:rsidR="00303351">
        <w:rPr>
          <w:rFonts w:ascii="Arial" w:hAnsi="Arial"/>
          <w:sz w:val="22"/>
          <w:szCs w:val="22"/>
        </w:rPr>
        <w:t>in besonderem Maße die Eurozone</w:t>
      </w:r>
      <w:r>
        <w:rPr>
          <w:rFonts w:ascii="Arial" w:hAnsi="Arial"/>
          <w:sz w:val="22"/>
          <w:szCs w:val="22"/>
        </w:rPr>
        <w:t xml:space="preserve"> auf</w:t>
      </w:r>
      <w:r w:rsidR="00303351">
        <w:rPr>
          <w:rFonts w:ascii="Arial" w:hAnsi="Arial"/>
          <w:sz w:val="22"/>
          <w:szCs w:val="22"/>
        </w:rPr>
        <w:t xml:space="preserve">, die </w:t>
      </w:r>
      <w:r>
        <w:rPr>
          <w:rFonts w:ascii="Arial" w:hAnsi="Arial"/>
          <w:sz w:val="22"/>
          <w:szCs w:val="22"/>
        </w:rPr>
        <w:t xml:space="preserve">für </w:t>
      </w:r>
      <w:r w:rsidR="00303351">
        <w:rPr>
          <w:rFonts w:ascii="Arial" w:hAnsi="Arial"/>
          <w:sz w:val="22"/>
          <w:szCs w:val="22"/>
        </w:rPr>
        <w:t xml:space="preserve">März sogar rückläufige Umsatzzahlen meldet (-4,1 %). </w:t>
      </w:r>
      <w:r w:rsidR="00A21388">
        <w:rPr>
          <w:rFonts w:ascii="Arial" w:hAnsi="Arial"/>
          <w:sz w:val="22"/>
          <w:szCs w:val="22"/>
        </w:rPr>
        <w:t>Mit d</w:t>
      </w:r>
      <w:r w:rsidR="00303351">
        <w:rPr>
          <w:rFonts w:ascii="Arial" w:hAnsi="Arial"/>
          <w:sz w:val="22"/>
          <w:szCs w:val="22"/>
        </w:rPr>
        <w:t>ies</w:t>
      </w:r>
      <w:r w:rsidR="00A21388">
        <w:rPr>
          <w:rFonts w:ascii="Arial" w:hAnsi="Arial"/>
          <w:sz w:val="22"/>
          <w:szCs w:val="22"/>
        </w:rPr>
        <w:t xml:space="preserve">em beginnenden Einbruch </w:t>
      </w:r>
      <w:r w:rsidR="00303351">
        <w:rPr>
          <w:rFonts w:ascii="Arial" w:hAnsi="Arial"/>
          <w:sz w:val="22"/>
          <w:szCs w:val="22"/>
        </w:rPr>
        <w:t xml:space="preserve">der </w:t>
      </w:r>
      <w:r w:rsidR="00A21388">
        <w:rPr>
          <w:rFonts w:ascii="Arial" w:hAnsi="Arial"/>
          <w:sz w:val="22"/>
          <w:szCs w:val="22"/>
        </w:rPr>
        <w:t xml:space="preserve">Exportmärkte sank im März die üblicherweise über 40 % angesiedelte Exportquote auf gut 38 %. </w:t>
      </w:r>
      <w:r w:rsidR="00100330"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Aber t</w:t>
      </w:r>
      <w:r w:rsidR="00100330">
        <w:rPr>
          <w:rFonts w:ascii="Arial" w:hAnsi="Arial"/>
          <w:sz w:val="22"/>
          <w:szCs w:val="22"/>
        </w:rPr>
        <w:t xml:space="preserve">rotz des </w:t>
      </w:r>
      <w:r>
        <w:rPr>
          <w:rFonts w:ascii="Arial" w:hAnsi="Arial"/>
          <w:sz w:val="22"/>
          <w:szCs w:val="22"/>
        </w:rPr>
        <w:t xml:space="preserve">beginnenden </w:t>
      </w:r>
      <w:r w:rsidR="00100330">
        <w:rPr>
          <w:rFonts w:ascii="Arial" w:hAnsi="Arial"/>
          <w:sz w:val="22"/>
          <w:szCs w:val="22"/>
        </w:rPr>
        <w:t>Covid-19-</w:t>
      </w:r>
      <w:r w:rsidR="00DA15A9">
        <w:rPr>
          <w:rFonts w:ascii="Arial" w:hAnsi="Arial"/>
          <w:sz w:val="22"/>
          <w:szCs w:val="22"/>
        </w:rPr>
        <w:t xml:space="preserve">Einbruchs </w:t>
      </w:r>
      <w:r w:rsidR="00100330">
        <w:rPr>
          <w:rFonts w:ascii="Arial" w:hAnsi="Arial"/>
          <w:sz w:val="22"/>
          <w:szCs w:val="22"/>
        </w:rPr>
        <w:t xml:space="preserve">bleiben wir </w:t>
      </w:r>
      <w:r w:rsidR="00DA15A9">
        <w:rPr>
          <w:rFonts w:ascii="Arial" w:hAnsi="Arial"/>
          <w:sz w:val="22"/>
          <w:szCs w:val="22"/>
        </w:rPr>
        <w:t xml:space="preserve">gerade </w:t>
      </w:r>
      <w:r w:rsidR="00100330">
        <w:rPr>
          <w:rFonts w:ascii="Arial" w:hAnsi="Arial"/>
          <w:sz w:val="22"/>
          <w:szCs w:val="22"/>
        </w:rPr>
        <w:t xml:space="preserve">für die Küche grundsätzlich optimistisch“, so Jan Kurth, „denn </w:t>
      </w:r>
      <w:r w:rsidR="000E20EA">
        <w:rPr>
          <w:rFonts w:ascii="Arial" w:hAnsi="Arial"/>
          <w:sz w:val="22"/>
          <w:szCs w:val="22"/>
        </w:rPr>
        <w:t xml:space="preserve">der Anstieg der </w:t>
      </w:r>
      <w:r w:rsidR="00100330">
        <w:rPr>
          <w:rFonts w:ascii="Arial" w:hAnsi="Arial"/>
          <w:sz w:val="22"/>
          <w:szCs w:val="22"/>
        </w:rPr>
        <w:t>Auftragseingänge in Höhe von über 13 % im ersten Quartal schaff</w:t>
      </w:r>
      <w:r w:rsidR="000E20EA">
        <w:rPr>
          <w:rFonts w:ascii="Arial" w:hAnsi="Arial"/>
          <w:sz w:val="22"/>
          <w:szCs w:val="22"/>
        </w:rPr>
        <w:t>t</w:t>
      </w:r>
      <w:r w:rsidR="00100330">
        <w:rPr>
          <w:rFonts w:ascii="Arial" w:hAnsi="Arial"/>
          <w:sz w:val="22"/>
          <w:szCs w:val="22"/>
        </w:rPr>
        <w:t xml:space="preserve"> eine solide Basis für </w:t>
      </w:r>
      <w:r w:rsidR="00ED1A50">
        <w:rPr>
          <w:rFonts w:ascii="Arial" w:hAnsi="Arial"/>
          <w:sz w:val="22"/>
          <w:szCs w:val="22"/>
        </w:rPr>
        <w:t xml:space="preserve">den weiteren Verlauf des </w:t>
      </w:r>
      <w:r w:rsidR="00100330">
        <w:rPr>
          <w:rFonts w:ascii="Arial" w:hAnsi="Arial"/>
          <w:sz w:val="22"/>
          <w:szCs w:val="22"/>
        </w:rPr>
        <w:t>Jahres.</w:t>
      </w:r>
      <w:r w:rsidR="00ED1A50">
        <w:rPr>
          <w:rFonts w:ascii="Arial" w:hAnsi="Arial"/>
          <w:sz w:val="22"/>
          <w:szCs w:val="22"/>
        </w:rPr>
        <w:t>“</w:t>
      </w:r>
    </w:p>
    <w:p w:rsidR="00160E8F" w:rsidRPr="00E47BB2" w:rsidRDefault="00160E8F" w:rsidP="00E3104D">
      <w:pPr>
        <w:spacing w:line="360" w:lineRule="auto"/>
        <w:ind w:right="-283"/>
        <w:rPr>
          <w:rFonts w:ascii="Arial" w:hAnsi="Arial"/>
          <w:sz w:val="16"/>
          <w:szCs w:val="16"/>
        </w:rPr>
      </w:pPr>
    </w:p>
    <w:p w:rsidR="00160E8F" w:rsidRPr="003B1124" w:rsidRDefault="00100330" w:rsidP="006D06EA">
      <w:pPr>
        <w:spacing w:line="360" w:lineRule="auto"/>
        <w:ind w:right="-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Leicht </w:t>
      </w:r>
      <w:r w:rsidR="00160E8F" w:rsidRPr="003B1124">
        <w:rPr>
          <w:rFonts w:ascii="Arial" w:hAnsi="Arial"/>
          <w:sz w:val="22"/>
          <w:szCs w:val="22"/>
        </w:rPr>
        <w:t xml:space="preserve">rückläufig </w:t>
      </w:r>
      <w:r>
        <w:rPr>
          <w:rFonts w:ascii="Arial" w:hAnsi="Arial"/>
          <w:sz w:val="22"/>
          <w:szCs w:val="22"/>
        </w:rPr>
        <w:t xml:space="preserve">um -1,33 % war </w:t>
      </w:r>
      <w:r w:rsidR="00DA15A9">
        <w:rPr>
          <w:rFonts w:ascii="Arial" w:hAnsi="Arial"/>
          <w:sz w:val="22"/>
          <w:szCs w:val="22"/>
        </w:rPr>
        <w:t xml:space="preserve">hingegen </w:t>
      </w:r>
      <w:r w:rsidR="00160E8F" w:rsidRPr="003B1124">
        <w:rPr>
          <w:rFonts w:ascii="Arial" w:hAnsi="Arial"/>
          <w:sz w:val="22"/>
          <w:szCs w:val="22"/>
        </w:rPr>
        <w:t>die Umsatzentwicklung der Polstermöbelindustrie</w:t>
      </w:r>
      <w:r>
        <w:rPr>
          <w:rFonts w:ascii="Arial" w:hAnsi="Arial"/>
          <w:sz w:val="22"/>
          <w:szCs w:val="22"/>
        </w:rPr>
        <w:t xml:space="preserve"> im ersten Quartal</w:t>
      </w:r>
      <w:r w:rsidR="00160E8F" w:rsidRPr="003B1124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Besonders auffällig sind </w:t>
      </w:r>
      <w:r w:rsidR="00ED1A50">
        <w:rPr>
          <w:rFonts w:ascii="Arial" w:hAnsi="Arial"/>
          <w:sz w:val="22"/>
          <w:szCs w:val="22"/>
        </w:rPr>
        <w:t xml:space="preserve">hierbei </w:t>
      </w:r>
      <w:r>
        <w:rPr>
          <w:rFonts w:ascii="Arial" w:hAnsi="Arial"/>
          <w:sz w:val="22"/>
          <w:szCs w:val="22"/>
        </w:rPr>
        <w:t xml:space="preserve">die stark rückläufigen Auslandsumsätze um -12 % gesamt bzw. sogar -15,1 % in die Eurozone. </w:t>
      </w:r>
      <w:r w:rsidR="006D06EA">
        <w:rPr>
          <w:rFonts w:ascii="Arial" w:hAnsi="Arial"/>
          <w:sz w:val="22"/>
          <w:szCs w:val="22"/>
        </w:rPr>
        <w:t xml:space="preserve">Die Entwicklung der Auftragseingänge </w:t>
      </w:r>
      <w:r w:rsidR="00ED1A50">
        <w:rPr>
          <w:rFonts w:ascii="Arial" w:hAnsi="Arial"/>
          <w:sz w:val="22"/>
          <w:szCs w:val="22"/>
        </w:rPr>
        <w:t>fällt ebenfalls negativ aus</w:t>
      </w:r>
      <w:r w:rsidR="00DA15A9">
        <w:rPr>
          <w:rFonts w:ascii="Arial" w:hAnsi="Arial"/>
          <w:sz w:val="22"/>
          <w:szCs w:val="22"/>
        </w:rPr>
        <w:t>. D</w:t>
      </w:r>
      <w:r w:rsidR="006D06EA">
        <w:rPr>
          <w:rFonts w:ascii="Arial" w:hAnsi="Arial"/>
          <w:sz w:val="22"/>
          <w:szCs w:val="22"/>
        </w:rPr>
        <w:t>ie Rückgänge zwischen -8,2 % im Inland und -12,5 % im Ausland sind klar auf den Corona-Lockdown zurückzuführen, der umsatzseitig im 2. Quartal noch deutliche</w:t>
      </w:r>
      <w:r w:rsidR="00ED1A50">
        <w:rPr>
          <w:rFonts w:ascii="Arial" w:hAnsi="Arial"/>
          <w:sz w:val="22"/>
          <w:szCs w:val="22"/>
        </w:rPr>
        <w:t>re</w:t>
      </w:r>
      <w:r w:rsidR="006D06EA">
        <w:rPr>
          <w:rFonts w:ascii="Arial" w:hAnsi="Arial"/>
          <w:sz w:val="22"/>
          <w:szCs w:val="22"/>
        </w:rPr>
        <w:t xml:space="preserve"> Spuren hinterlassen wird. „Trotz dieses aktuellen Negativtrends </w:t>
      </w:r>
      <w:r w:rsidR="00ED1A50">
        <w:rPr>
          <w:rFonts w:ascii="Arial" w:hAnsi="Arial"/>
          <w:sz w:val="22"/>
          <w:szCs w:val="22"/>
        </w:rPr>
        <w:t>stellen wir fest</w:t>
      </w:r>
      <w:r w:rsidR="006D06EA">
        <w:rPr>
          <w:rFonts w:ascii="Arial" w:hAnsi="Arial"/>
          <w:sz w:val="22"/>
          <w:szCs w:val="22"/>
        </w:rPr>
        <w:t xml:space="preserve">, dass </w:t>
      </w:r>
      <w:r w:rsidR="00A41C72">
        <w:rPr>
          <w:rFonts w:ascii="Arial" w:hAnsi="Arial"/>
          <w:sz w:val="22"/>
          <w:szCs w:val="22"/>
        </w:rPr>
        <w:t xml:space="preserve">nach der Statistik die stückbezogene Wertschöpfung bei Polstermöbeln </w:t>
      </w:r>
      <w:r w:rsidR="00ED1A50">
        <w:rPr>
          <w:rFonts w:ascii="Arial" w:hAnsi="Arial"/>
          <w:sz w:val="22"/>
          <w:szCs w:val="22"/>
        </w:rPr>
        <w:t>tendenziell wächst</w:t>
      </w:r>
      <w:r w:rsidR="006D06EA">
        <w:rPr>
          <w:rFonts w:ascii="Arial" w:hAnsi="Arial"/>
          <w:sz w:val="22"/>
          <w:szCs w:val="22"/>
        </w:rPr>
        <w:t>“</w:t>
      </w:r>
      <w:r w:rsidR="00A41C72">
        <w:rPr>
          <w:rFonts w:ascii="Arial" w:hAnsi="Arial"/>
          <w:sz w:val="22"/>
          <w:szCs w:val="22"/>
        </w:rPr>
        <w:t>,</w:t>
      </w:r>
      <w:r w:rsidR="006D06EA">
        <w:rPr>
          <w:rFonts w:ascii="Arial" w:hAnsi="Arial"/>
          <w:sz w:val="22"/>
          <w:szCs w:val="22"/>
        </w:rPr>
        <w:t xml:space="preserve"> freut sich Jan Kurth.</w:t>
      </w:r>
    </w:p>
    <w:p w:rsidR="00160E8F" w:rsidRPr="00E47BB2" w:rsidRDefault="00160E8F" w:rsidP="00E3104D">
      <w:pPr>
        <w:spacing w:line="360" w:lineRule="auto"/>
        <w:ind w:right="-283"/>
        <w:rPr>
          <w:rFonts w:ascii="Arial" w:hAnsi="Arial"/>
          <w:sz w:val="16"/>
          <w:szCs w:val="16"/>
        </w:rPr>
      </w:pPr>
    </w:p>
    <w:p w:rsidR="00902086" w:rsidRPr="00160E8F" w:rsidRDefault="00160E8F" w:rsidP="003E56E6">
      <w:pPr>
        <w:spacing w:line="360" w:lineRule="auto"/>
        <w:ind w:right="-283"/>
        <w:rPr>
          <w:rFonts w:ascii="Arial" w:hAnsi="Arial" w:cs="Arial"/>
          <w:color w:val="FF0000"/>
          <w:sz w:val="22"/>
          <w:szCs w:val="22"/>
        </w:rPr>
      </w:pPr>
      <w:r w:rsidRPr="003B1124">
        <w:rPr>
          <w:rFonts w:ascii="Arial" w:hAnsi="Arial"/>
          <w:sz w:val="22"/>
          <w:szCs w:val="22"/>
        </w:rPr>
        <w:t xml:space="preserve">Im Wohn- und Schlafraummöbelsektor </w:t>
      </w:r>
      <w:r w:rsidR="006D06EA">
        <w:rPr>
          <w:rFonts w:ascii="Arial" w:hAnsi="Arial"/>
          <w:sz w:val="22"/>
          <w:szCs w:val="22"/>
        </w:rPr>
        <w:t xml:space="preserve">bleiben die amtlichen statistischen </w:t>
      </w:r>
      <w:r w:rsidRPr="003B1124">
        <w:rPr>
          <w:rFonts w:ascii="Arial" w:hAnsi="Arial"/>
          <w:sz w:val="22"/>
          <w:szCs w:val="22"/>
        </w:rPr>
        <w:t>Zahlen</w:t>
      </w:r>
      <w:r w:rsidR="006D06EA">
        <w:rPr>
          <w:rFonts w:ascii="Arial" w:hAnsi="Arial"/>
          <w:sz w:val="22"/>
          <w:szCs w:val="22"/>
        </w:rPr>
        <w:t xml:space="preserve"> unzuverlässig</w:t>
      </w:r>
      <w:r w:rsidRPr="003B1124">
        <w:rPr>
          <w:rFonts w:ascii="Arial" w:hAnsi="Arial"/>
          <w:sz w:val="22"/>
          <w:szCs w:val="22"/>
        </w:rPr>
        <w:t xml:space="preserve">, </w:t>
      </w:r>
      <w:r w:rsidR="00EB6BF1">
        <w:rPr>
          <w:rFonts w:ascii="Arial" w:hAnsi="Arial"/>
          <w:sz w:val="22"/>
          <w:szCs w:val="22"/>
        </w:rPr>
        <w:t xml:space="preserve">denn nur rund ein Drittel der </w:t>
      </w:r>
      <w:r w:rsidRPr="003B1124">
        <w:rPr>
          <w:rFonts w:ascii="Arial" w:hAnsi="Arial"/>
          <w:sz w:val="22"/>
          <w:szCs w:val="22"/>
        </w:rPr>
        <w:t xml:space="preserve">Umsatzentwicklung </w:t>
      </w:r>
      <w:r w:rsidR="00EB6BF1">
        <w:rPr>
          <w:rFonts w:ascii="Arial" w:hAnsi="Arial"/>
          <w:sz w:val="22"/>
          <w:szCs w:val="22"/>
        </w:rPr>
        <w:t>wird von dieser Produktgruppe geprägt</w:t>
      </w:r>
      <w:r w:rsidRPr="003B1124">
        <w:rPr>
          <w:rFonts w:ascii="Arial" w:hAnsi="Arial"/>
          <w:sz w:val="22"/>
          <w:szCs w:val="22"/>
        </w:rPr>
        <w:t xml:space="preserve">. </w:t>
      </w:r>
      <w:r w:rsidR="00EB6BF1">
        <w:rPr>
          <w:rFonts w:ascii="Arial" w:hAnsi="Arial"/>
          <w:sz w:val="22"/>
          <w:szCs w:val="22"/>
        </w:rPr>
        <w:t xml:space="preserve">Deutlich aussagekräftiger ist jedoch die verbandseigene Erhebung der Auftragseingänge. Aber auch hier zeigen sich ähnlich dem Polstermöbelsegment Rückgänge i.H.v. -7,25 % gesamt, -5,9 % im Inland sowie -10,7 % im Export. Neben </w:t>
      </w:r>
      <w:r w:rsidR="000E20EA">
        <w:rPr>
          <w:rFonts w:ascii="Arial" w:hAnsi="Arial"/>
          <w:sz w:val="22"/>
          <w:szCs w:val="22"/>
        </w:rPr>
        <w:t>hohem</w:t>
      </w:r>
      <w:r w:rsidR="00EB6BF1">
        <w:rPr>
          <w:rFonts w:ascii="Arial" w:hAnsi="Arial"/>
          <w:sz w:val="22"/>
          <w:szCs w:val="22"/>
        </w:rPr>
        <w:t xml:space="preserve"> Importdruck leidet der Auftragseingang </w:t>
      </w:r>
      <w:r w:rsidR="000E20EA">
        <w:rPr>
          <w:rFonts w:ascii="Arial" w:hAnsi="Arial"/>
          <w:sz w:val="22"/>
          <w:szCs w:val="22"/>
        </w:rPr>
        <w:t xml:space="preserve">aktuell </w:t>
      </w:r>
      <w:r w:rsidR="00EB6BF1">
        <w:rPr>
          <w:rFonts w:ascii="Arial" w:hAnsi="Arial"/>
          <w:sz w:val="22"/>
          <w:szCs w:val="22"/>
        </w:rPr>
        <w:t>unter Corona-bedingten Handelseinschränkungen</w:t>
      </w:r>
      <w:r w:rsidR="000E20EA">
        <w:rPr>
          <w:rFonts w:ascii="Arial" w:hAnsi="Arial"/>
          <w:sz w:val="22"/>
          <w:szCs w:val="22"/>
        </w:rPr>
        <w:t>. Zuversichtlich stimmt, dass das grundsätzliche Interesse an ‚Möbel Made in Germany‘ anzusteigen scheint</w:t>
      </w:r>
      <w:r w:rsidR="00EB6BF1">
        <w:rPr>
          <w:rFonts w:ascii="Arial" w:hAnsi="Arial"/>
          <w:sz w:val="22"/>
          <w:szCs w:val="22"/>
        </w:rPr>
        <w:t xml:space="preserve">, </w:t>
      </w:r>
      <w:r w:rsidR="006D23D3">
        <w:rPr>
          <w:rFonts w:ascii="Arial" w:hAnsi="Arial"/>
          <w:sz w:val="22"/>
          <w:szCs w:val="22"/>
        </w:rPr>
        <w:t xml:space="preserve">betont </w:t>
      </w:r>
      <w:r w:rsidR="00EB6BF1">
        <w:rPr>
          <w:rFonts w:ascii="Arial" w:hAnsi="Arial"/>
          <w:sz w:val="22"/>
          <w:szCs w:val="22"/>
        </w:rPr>
        <w:t xml:space="preserve">Jan Kurth </w:t>
      </w:r>
      <w:r w:rsidR="006D23D3">
        <w:rPr>
          <w:rFonts w:ascii="Arial" w:hAnsi="Arial"/>
          <w:sz w:val="22"/>
          <w:szCs w:val="22"/>
        </w:rPr>
        <w:t>jedoch abschließend</w:t>
      </w:r>
      <w:r w:rsidR="00EB6BF1">
        <w:rPr>
          <w:rFonts w:ascii="Arial" w:hAnsi="Arial"/>
          <w:sz w:val="22"/>
          <w:szCs w:val="22"/>
        </w:rPr>
        <w:t>.</w:t>
      </w:r>
    </w:p>
    <w:sectPr w:rsidR="00902086" w:rsidRPr="00160E8F" w:rsidSect="00294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3259" w:bottom="1560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97" w:rsidRDefault="00EA0297">
      <w:r>
        <w:separator/>
      </w:r>
    </w:p>
  </w:endnote>
  <w:endnote w:type="continuationSeparator" w:id="0">
    <w:p w:rsidR="00EA0297" w:rsidRDefault="00EA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C4" w:rsidRDefault="00C35F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8CAFE8" wp14:editId="29452489">
              <wp:simplePos x="0" y="0"/>
              <wp:positionH relativeFrom="column">
                <wp:posOffset>4878705</wp:posOffset>
              </wp:positionH>
              <wp:positionV relativeFrom="paragraph">
                <wp:posOffset>-2364105</wp:posOffset>
              </wp:positionV>
              <wp:extent cx="1593215" cy="23812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38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E4F" w:rsidRDefault="00F04424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 w:rsidR="00F0442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:rsidR="00F04424" w:rsidRDefault="00F04424" w:rsidP="00B802A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</w:t>
                          </w:r>
                        </w:p>
                        <w:p w:rsidR="00DB5DD0" w:rsidRDefault="00F04424" w:rsidP="00B802A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ab/>
                          </w:r>
                          <w:r w:rsid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  <w:r w:rsidR="00B802A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holz</w:t>
                          </w:r>
                          <w:r w:rsid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industrie.de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157648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k-herford.de/</w:t>
                          </w:r>
                        </w:p>
                        <w:p w:rsidR="007B1578" w:rsidRPr="009C1572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(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8D034C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200</w:t>
                          </w:r>
                          <w:r w:rsidR="00160E8F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9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AFE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86.15pt;width:125.45pt;height:18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VWug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" filled="f" stroked="f">
              <v:textbox>
                <w:txbxContent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E4F" w:rsidRDefault="00F04424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 w:rsidR="00F0442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:rsidR="00F04424" w:rsidRDefault="00F04424" w:rsidP="00B802A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</w:p>
                  <w:p w:rsidR="00DB5DD0" w:rsidRDefault="00F04424" w:rsidP="00B802A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ab/>
                    </w:r>
                    <w:r w:rsid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  <w:r w:rsidR="00B802A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holz</w:t>
                    </w:r>
                    <w:r w:rsid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industrie.de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157648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Download:</w:t>
                    </w:r>
                  </w:p>
                  <w:p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k-herford.de/</w:t>
                    </w:r>
                  </w:p>
                  <w:p w:rsidR="007B1578" w:rsidRPr="009C1572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(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8D034C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200</w:t>
                    </w:r>
                    <w:r w:rsidR="00160E8F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9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C4" w:rsidRDefault="00C35F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97" w:rsidRDefault="00EA0297">
      <w:r>
        <w:separator/>
      </w:r>
    </w:p>
  </w:footnote>
  <w:footnote w:type="continuationSeparator" w:id="0">
    <w:p w:rsidR="00EA0297" w:rsidRDefault="00EA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C4" w:rsidRDefault="00C35F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60" name="Grafi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432EA185" wp14:editId="6EF74168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62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160E8F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Mai</w:t>
    </w:r>
    <w:r w:rsidR="00445202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20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3E56E6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9673570" wp14:editId="6779FC40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DD0" w:rsidRDefault="00DB5DD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:rsidR="00DB5DD0" w:rsidRDefault="00DB5DD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:rsidR="00DB5DD0" w:rsidRDefault="00DB5DD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293650" w:rsidRDefault="0029365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Geschäftsstelle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0C489F" wp14:editId="264AD1B5">
                                <wp:extent cx="790575" cy="790575"/>
                                <wp:effectExtent l="0" t="0" r="0" b="0"/>
                                <wp:docPr id="63" name="Grafik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7357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" stroked="f" strokecolor="gray" strokeweight=".5pt">
              <v:textbox inset="1.5mm,,1.5mm,1mm">
                <w:txbxContent>
                  <w:p w:rsidR="00DB5DD0" w:rsidRDefault="00DB5DD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:rsidR="00DB5DD0" w:rsidRDefault="00DB5DD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:rsidR="00DB5DD0" w:rsidRDefault="00DB5DD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293650" w:rsidRDefault="0029365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Geschäftsstelle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440C489F" wp14:editId="264AD1B5">
                          <wp:extent cx="790575" cy="790575"/>
                          <wp:effectExtent l="0" t="0" r="0" b="0"/>
                          <wp:docPr id="28" name="Grafik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DCF1909" wp14:editId="1D005CCB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C4" w:rsidRDefault="00C35F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2489"/>
    <w:rsid w:val="000125F2"/>
    <w:rsid w:val="000162A1"/>
    <w:rsid w:val="0003047C"/>
    <w:rsid w:val="000318DE"/>
    <w:rsid w:val="00037FD1"/>
    <w:rsid w:val="0004110D"/>
    <w:rsid w:val="0004146A"/>
    <w:rsid w:val="00046A93"/>
    <w:rsid w:val="00051C07"/>
    <w:rsid w:val="00051DDA"/>
    <w:rsid w:val="000569ED"/>
    <w:rsid w:val="000618BB"/>
    <w:rsid w:val="00064A38"/>
    <w:rsid w:val="00073A34"/>
    <w:rsid w:val="00075B99"/>
    <w:rsid w:val="000779BD"/>
    <w:rsid w:val="00082C55"/>
    <w:rsid w:val="000873B1"/>
    <w:rsid w:val="000878B7"/>
    <w:rsid w:val="00092A0E"/>
    <w:rsid w:val="00094F52"/>
    <w:rsid w:val="0009547C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93F"/>
    <w:rsid w:val="000D6227"/>
    <w:rsid w:val="000D65E1"/>
    <w:rsid w:val="000E20EA"/>
    <w:rsid w:val="000E658B"/>
    <w:rsid w:val="000E7666"/>
    <w:rsid w:val="000F7F4D"/>
    <w:rsid w:val="00100330"/>
    <w:rsid w:val="001015F1"/>
    <w:rsid w:val="00101FE6"/>
    <w:rsid w:val="00110D84"/>
    <w:rsid w:val="00112953"/>
    <w:rsid w:val="00115F07"/>
    <w:rsid w:val="001160E1"/>
    <w:rsid w:val="00116FDF"/>
    <w:rsid w:val="001200C5"/>
    <w:rsid w:val="0012042C"/>
    <w:rsid w:val="001338B7"/>
    <w:rsid w:val="00136645"/>
    <w:rsid w:val="00137FF9"/>
    <w:rsid w:val="001428A4"/>
    <w:rsid w:val="001477E4"/>
    <w:rsid w:val="00150B80"/>
    <w:rsid w:val="00157648"/>
    <w:rsid w:val="00160E8F"/>
    <w:rsid w:val="00163F99"/>
    <w:rsid w:val="00173622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E67FF"/>
    <w:rsid w:val="001E6A83"/>
    <w:rsid w:val="001F2DE0"/>
    <w:rsid w:val="001F6148"/>
    <w:rsid w:val="002011DB"/>
    <w:rsid w:val="00202A48"/>
    <w:rsid w:val="00207895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1CF9"/>
    <w:rsid w:val="00282EA1"/>
    <w:rsid w:val="00292E05"/>
    <w:rsid w:val="00293650"/>
    <w:rsid w:val="00294168"/>
    <w:rsid w:val="002A07A8"/>
    <w:rsid w:val="002A2A71"/>
    <w:rsid w:val="002A3779"/>
    <w:rsid w:val="002A48CA"/>
    <w:rsid w:val="002A6F4E"/>
    <w:rsid w:val="002B0762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6C8E"/>
    <w:rsid w:val="00303351"/>
    <w:rsid w:val="0030469A"/>
    <w:rsid w:val="00306F5C"/>
    <w:rsid w:val="00307536"/>
    <w:rsid w:val="00317461"/>
    <w:rsid w:val="00320410"/>
    <w:rsid w:val="00320820"/>
    <w:rsid w:val="00321C81"/>
    <w:rsid w:val="00321F9E"/>
    <w:rsid w:val="0033013B"/>
    <w:rsid w:val="003317CF"/>
    <w:rsid w:val="00335248"/>
    <w:rsid w:val="00341ED1"/>
    <w:rsid w:val="00343868"/>
    <w:rsid w:val="00345597"/>
    <w:rsid w:val="003462E9"/>
    <w:rsid w:val="00346982"/>
    <w:rsid w:val="003577D8"/>
    <w:rsid w:val="00360B37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BD3"/>
    <w:rsid w:val="003A11D6"/>
    <w:rsid w:val="003A34AA"/>
    <w:rsid w:val="003B1124"/>
    <w:rsid w:val="003B3E6E"/>
    <w:rsid w:val="003B699C"/>
    <w:rsid w:val="003B72F8"/>
    <w:rsid w:val="003C1E45"/>
    <w:rsid w:val="003D2B45"/>
    <w:rsid w:val="003D47E9"/>
    <w:rsid w:val="003D5600"/>
    <w:rsid w:val="003E1349"/>
    <w:rsid w:val="003E1F72"/>
    <w:rsid w:val="003E2139"/>
    <w:rsid w:val="003E432A"/>
    <w:rsid w:val="003E56E6"/>
    <w:rsid w:val="003E6821"/>
    <w:rsid w:val="003F218C"/>
    <w:rsid w:val="003F6790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A3"/>
    <w:rsid w:val="00427DAB"/>
    <w:rsid w:val="004310C5"/>
    <w:rsid w:val="004374AB"/>
    <w:rsid w:val="00440971"/>
    <w:rsid w:val="00444B46"/>
    <w:rsid w:val="00445202"/>
    <w:rsid w:val="00445618"/>
    <w:rsid w:val="00445E6F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2DA7"/>
    <w:rsid w:val="004C326C"/>
    <w:rsid w:val="004C3921"/>
    <w:rsid w:val="004C7903"/>
    <w:rsid w:val="004D1E22"/>
    <w:rsid w:val="004D5A6A"/>
    <w:rsid w:val="004D7E62"/>
    <w:rsid w:val="004E09A6"/>
    <w:rsid w:val="004E13CB"/>
    <w:rsid w:val="004E250D"/>
    <w:rsid w:val="004E3BC9"/>
    <w:rsid w:val="004E5BAA"/>
    <w:rsid w:val="004F38DC"/>
    <w:rsid w:val="004F508E"/>
    <w:rsid w:val="005003EE"/>
    <w:rsid w:val="005026A3"/>
    <w:rsid w:val="00505C22"/>
    <w:rsid w:val="005069F3"/>
    <w:rsid w:val="00507E44"/>
    <w:rsid w:val="00521465"/>
    <w:rsid w:val="00525968"/>
    <w:rsid w:val="00533CF8"/>
    <w:rsid w:val="00534E76"/>
    <w:rsid w:val="00536B1D"/>
    <w:rsid w:val="0056473E"/>
    <w:rsid w:val="00570DEE"/>
    <w:rsid w:val="00583184"/>
    <w:rsid w:val="005864F1"/>
    <w:rsid w:val="00591293"/>
    <w:rsid w:val="005915D2"/>
    <w:rsid w:val="005A618F"/>
    <w:rsid w:val="005A7351"/>
    <w:rsid w:val="005B29BC"/>
    <w:rsid w:val="005C06A6"/>
    <w:rsid w:val="005C07A0"/>
    <w:rsid w:val="005C23CE"/>
    <w:rsid w:val="005C2BC1"/>
    <w:rsid w:val="005C2DC7"/>
    <w:rsid w:val="005C553D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42CA"/>
    <w:rsid w:val="00675B93"/>
    <w:rsid w:val="00676A29"/>
    <w:rsid w:val="00677AB6"/>
    <w:rsid w:val="00677C4C"/>
    <w:rsid w:val="00681C8C"/>
    <w:rsid w:val="00687032"/>
    <w:rsid w:val="00690912"/>
    <w:rsid w:val="00692375"/>
    <w:rsid w:val="006942B3"/>
    <w:rsid w:val="00694CA4"/>
    <w:rsid w:val="006A320E"/>
    <w:rsid w:val="006A4C02"/>
    <w:rsid w:val="006B2582"/>
    <w:rsid w:val="006B752B"/>
    <w:rsid w:val="006C3816"/>
    <w:rsid w:val="006D06EA"/>
    <w:rsid w:val="006D23D3"/>
    <w:rsid w:val="006D74B4"/>
    <w:rsid w:val="006E005C"/>
    <w:rsid w:val="006E5B2C"/>
    <w:rsid w:val="006E7690"/>
    <w:rsid w:val="006F1F62"/>
    <w:rsid w:val="006F3E0B"/>
    <w:rsid w:val="006F41EF"/>
    <w:rsid w:val="006F774F"/>
    <w:rsid w:val="007003DF"/>
    <w:rsid w:val="00702022"/>
    <w:rsid w:val="00704B00"/>
    <w:rsid w:val="00707DD9"/>
    <w:rsid w:val="0071092C"/>
    <w:rsid w:val="00712598"/>
    <w:rsid w:val="007128E9"/>
    <w:rsid w:val="0071347F"/>
    <w:rsid w:val="00715899"/>
    <w:rsid w:val="00730F10"/>
    <w:rsid w:val="00736D00"/>
    <w:rsid w:val="00740BC8"/>
    <w:rsid w:val="00741D5E"/>
    <w:rsid w:val="0074226D"/>
    <w:rsid w:val="0074608E"/>
    <w:rsid w:val="00752BEE"/>
    <w:rsid w:val="007557E9"/>
    <w:rsid w:val="00762557"/>
    <w:rsid w:val="00766513"/>
    <w:rsid w:val="00777311"/>
    <w:rsid w:val="00782F3A"/>
    <w:rsid w:val="00783148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252C"/>
    <w:rsid w:val="008152E5"/>
    <w:rsid w:val="008155A0"/>
    <w:rsid w:val="0081589C"/>
    <w:rsid w:val="00816B1F"/>
    <w:rsid w:val="00820AD1"/>
    <w:rsid w:val="00824E2B"/>
    <w:rsid w:val="00830129"/>
    <w:rsid w:val="00835458"/>
    <w:rsid w:val="00835984"/>
    <w:rsid w:val="008456E5"/>
    <w:rsid w:val="00853783"/>
    <w:rsid w:val="00853BE7"/>
    <w:rsid w:val="00855B9F"/>
    <w:rsid w:val="00855D87"/>
    <w:rsid w:val="00863641"/>
    <w:rsid w:val="00866B8A"/>
    <w:rsid w:val="00866CF8"/>
    <w:rsid w:val="00875AAB"/>
    <w:rsid w:val="008805FA"/>
    <w:rsid w:val="00882E4E"/>
    <w:rsid w:val="00890275"/>
    <w:rsid w:val="00890C26"/>
    <w:rsid w:val="00891102"/>
    <w:rsid w:val="00896C13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5E2"/>
    <w:rsid w:val="008C3B53"/>
    <w:rsid w:val="008C4453"/>
    <w:rsid w:val="008D034C"/>
    <w:rsid w:val="008D56ED"/>
    <w:rsid w:val="008D5A76"/>
    <w:rsid w:val="008E5EDB"/>
    <w:rsid w:val="008E6D99"/>
    <w:rsid w:val="008F1577"/>
    <w:rsid w:val="008F56BC"/>
    <w:rsid w:val="008F7D4E"/>
    <w:rsid w:val="00902086"/>
    <w:rsid w:val="00905884"/>
    <w:rsid w:val="00905E23"/>
    <w:rsid w:val="0091128C"/>
    <w:rsid w:val="00912B4C"/>
    <w:rsid w:val="00917FB8"/>
    <w:rsid w:val="0092187D"/>
    <w:rsid w:val="0093019F"/>
    <w:rsid w:val="00941EA8"/>
    <w:rsid w:val="00944986"/>
    <w:rsid w:val="00946B2C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2D2E"/>
    <w:rsid w:val="009D087B"/>
    <w:rsid w:val="009D43D1"/>
    <w:rsid w:val="009D565C"/>
    <w:rsid w:val="009D5787"/>
    <w:rsid w:val="009D69D0"/>
    <w:rsid w:val="009E01F6"/>
    <w:rsid w:val="009E2304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58DA"/>
    <w:rsid w:val="00A15E02"/>
    <w:rsid w:val="00A15F2F"/>
    <w:rsid w:val="00A167A1"/>
    <w:rsid w:val="00A17167"/>
    <w:rsid w:val="00A21388"/>
    <w:rsid w:val="00A220C4"/>
    <w:rsid w:val="00A23A36"/>
    <w:rsid w:val="00A2459D"/>
    <w:rsid w:val="00A24923"/>
    <w:rsid w:val="00A2669F"/>
    <w:rsid w:val="00A26925"/>
    <w:rsid w:val="00A37C2C"/>
    <w:rsid w:val="00A41A6E"/>
    <w:rsid w:val="00A41C72"/>
    <w:rsid w:val="00A421EA"/>
    <w:rsid w:val="00A42860"/>
    <w:rsid w:val="00A455D6"/>
    <w:rsid w:val="00A527EA"/>
    <w:rsid w:val="00A627BA"/>
    <w:rsid w:val="00A64222"/>
    <w:rsid w:val="00A71FA0"/>
    <w:rsid w:val="00A725C5"/>
    <w:rsid w:val="00A77354"/>
    <w:rsid w:val="00A84CD1"/>
    <w:rsid w:val="00A859B9"/>
    <w:rsid w:val="00A9102F"/>
    <w:rsid w:val="00AA7857"/>
    <w:rsid w:val="00AB09B9"/>
    <w:rsid w:val="00AB0B17"/>
    <w:rsid w:val="00AB47E1"/>
    <w:rsid w:val="00AB588A"/>
    <w:rsid w:val="00AB5C64"/>
    <w:rsid w:val="00AC22C9"/>
    <w:rsid w:val="00AD3C98"/>
    <w:rsid w:val="00AE31AC"/>
    <w:rsid w:val="00AE33F3"/>
    <w:rsid w:val="00AE4659"/>
    <w:rsid w:val="00AE727E"/>
    <w:rsid w:val="00AF541B"/>
    <w:rsid w:val="00B0221F"/>
    <w:rsid w:val="00B023F2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450C7"/>
    <w:rsid w:val="00B561D5"/>
    <w:rsid w:val="00B6057F"/>
    <w:rsid w:val="00B61861"/>
    <w:rsid w:val="00B71AA5"/>
    <w:rsid w:val="00B7598A"/>
    <w:rsid w:val="00B802AB"/>
    <w:rsid w:val="00B80C46"/>
    <w:rsid w:val="00B84349"/>
    <w:rsid w:val="00B87BE3"/>
    <w:rsid w:val="00BA26C2"/>
    <w:rsid w:val="00BB49EF"/>
    <w:rsid w:val="00BC110A"/>
    <w:rsid w:val="00BC3134"/>
    <w:rsid w:val="00BC3EE1"/>
    <w:rsid w:val="00BC422E"/>
    <w:rsid w:val="00BD211C"/>
    <w:rsid w:val="00BD246E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21BEA"/>
    <w:rsid w:val="00C23D06"/>
    <w:rsid w:val="00C24AB0"/>
    <w:rsid w:val="00C2593E"/>
    <w:rsid w:val="00C34D4F"/>
    <w:rsid w:val="00C35FC4"/>
    <w:rsid w:val="00C36DEB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9282E"/>
    <w:rsid w:val="00C92EFA"/>
    <w:rsid w:val="00CA40C8"/>
    <w:rsid w:val="00CA55E3"/>
    <w:rsid w:val="00CA6F62"/>
    <w:rsid w:val="00CB4F65"/>
    <w:rsid w:val="00CC54F5"/>
    <w:rsid w:val="00CC7090"/>
    <w:rsid w:val="00CD18D4"/>
    <w:rsid w:val="00CD2B44"/>
    <w:rsid w:val="00CD3381"/>
    <w:rsid w:val="00CE61D7"/>
    <w:rsid w:val="00CF1FC8"/>
    <w:rsid w:val="00CF222D"/>
    <w:rsid w:val="00CF2387"/>
    <w:rsid w:val="00CF539A"/>
    <w:rsid w:val="00CF590C"/>
    <w:rsid w:val="00D0036E"/>
    <w:rsid w:val="00D01035"/>
    <w:rsid w:val="00D04176"/>
    <w:rsid w:val="00D05730"/>
    <w:rsid w:val="00D13FC5"/>
    <w:rsid w:val="00D20A53"/>
    <w:rsid w:val="00D20D0F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704AD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3DE7"/>
    <w:rsid w:val="00D9508C"/>
    <w:rsid w:val="00D97E59"/>
    <w:rsid w:val="00DA15A9"/>
    <w:rsid w:val="00DA1B18"/>
    <w:rsid w:val="00DA6AAE"/>
    <w:rsid w:val="00DA7120"/>
    <w:rsid w:val="00DB0E62"/>
    <w:rsid w:val="00DB42C8"/>
    <w:rsid w:val="00DB5DD0"/>
    <w:rsid w:val="00DB6D07"/>
    <w:rsid w:val="00DB736E"/>
    <w:rsid w:val="00DC002F"/>
    <w:rsid w:val="00DC32A7"/>
    <w:rsid w:val="00DC4879"/>
    <w:rsid w:val="00DC6A41"/>
    <w:rsid w:val="00DD05B8"/>
    <w:rsid w:val="00DD2B37"/>
    <w:rsid w:val="00DD791A"/>
    <w:rsid w:val="00DE67B6"/>
    <w:rsid w:val="00DE7616"/>
    <w:rsid w:val="00DF2D03"/>
    <w:rsid w:val="00DF3C65"/>
    <w:rsid w:val="00DF599D"/>
    <w:rsid w:val="00E0000D"/>
    <w:rsid w:val="00E022D8"/>
    <w:rsid w:val="00E043E8"/>
    <w:rsid w:val="00E146D3"/>
    <w:rsid w:val="00E14B8C"/>
    <w:rsid w:val="00E30C2B"/>
    <w:rsid w:val="00E3104D"/>
    <w:rsid w:val="00E317C7"/>
    <w:rsid w:val="00E37329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B2453"/>
    <w:rsid w:val="00EB5259"/>
    <w:rsid w:val="00EB6BF1"/>
    <w:rsid w:val="00EB765C"/>
    <w:rsid w:val="00EC3C5A"/>
    <w:rsid w:val="00EC4BE3"/>
    <w:rsid w:val="00EC5423"/>
    <w:rsid w:val="00ED1A50"/>
    <w:rsid w:val="00ED3E80"/>
    <w:rsid w:val="00ED5A4E"/>
    <w:rsid w:val="00ED6BA0"/>
    <w:rsid w:val="00ED715C"/>
    <w:rsid w:val="00ED7879"/>
    <w:rsid w:val="00ED7D8F"/>
    <w:rsid w:val="00EE11A0"/>
    <w:rsid w:val="00EE3CAE"/>
    <w:rsid w:val="00EE4485"/>
    <w:rsid w:val="00EE5378"/>
    <w:rsid w:val="00EF063A"/>
    <w:rsid w:val="00EF71E0"/>
    <w:rsid w:val="00F04424"/>
    <w:rsid w:val="00F06455"/>
    <w:rsid w:val="00F130A2"/>
    <w:rsid w:val="00F16D5A"/>
    <w:rsid w:val="00F17364"/>
    <w:rsid w:val="00F231D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667D9"/>
    <w:rsid w:val="00F67984"/>
    <w:rsid w:val="00F778D3"/>
    <w:rsid w:val="00F77E2D"/>
    <w:rsid w:val="00F849AE"/>
    <w:rsid w:val="00F85B57"/>
    <w:rsid w:val="00F85BAC"/>
    <w:rsid w:val="00F87FEA"/>
    <w:rsid w:val="00F90F77"/>
    <w:rsid w:val="00FA3126"/>
    <w:rsid w:val="00FA4DA5"/>
    <w:rsid w:val="00FB56BD"/>
    <w:rsid w:val="00FB654E"/>
    <w:rsid w:val="00FB7FE3"/>
    <w:rsid w:val="00FC03D5"/>
    <w:rsid w:val="00FC38EA"/>
    <w:rsid w:val="00FC6059"/>
    <w:rsid w:val="00FD136A"/>
    <w:rsid w:val="00FF1580"/>
    <w:rsid w:val="00FF48D0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9AE7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EF930FCF.dotm</Template>
  <TotalTime>0</TotalTime>
  <Pages>2</Pages>
  <Words>462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2020-05-28T11:13:00Z</dcterms:created>
  <dcterms:modified xsi:type="dcterms:W3CDTF">2020-05-28T11:13:00Z</dcterms:modified>
</cp:coreProperties>
</file>